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5536585.xml.htm"/>
      <w:bookmarkStart w:id="1" w:name="kswkform4a_17855365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07/08/2026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5"/>
        <w:gridCol w:w="900"/>
        <w:gridCol w:w="772"/>
        <w:gridCol w:w="598"/>
        <w:gridCol w:w="339"/>
        <w:gridCol w:w="814"/>
        <w:gridCol w:w="429"/>
        <w:gridCol w:w="877"/>
        <w:gridCol w:w="1290"/>
        <w:gridCol w:w="965"/>
        <w:gridCol w:w="96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5.1712</w:t>
            </w:r>
            <w:r>
              <w:rPr>
                <w:rFonts w:ascii="Times;serif" w:hAnsi="Times;serif"/>
                <w:color w:val="008000"/>
                <w:position w:val="7"/>
                <w:sz w:val="16"/>
                <w:sz w:val="20"/>
                <w:shd w:fill="FFFFFF" w:val="clear"/>
              </w:rPr>
              <w:t>(1)</w:t>
            </w:r>
          </w:p>
        </w:tc>
        <w:tc>
          <w:tcPr>
            <w:tcW w:w="12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2,141,618</w:t>
            </w:r>
            <w:r>
              <w:rPr>
                <w:rFonts w:ascii="Times;serif" w:hAnsi="Times;serif"/>
                <w:color w:val="008000"/>
                <w:position w:val="7"/>
                <w:sz w:val="16"/>
                <w:sz w:val="20"/>
                <w:shd w:fill="FFFFFF" w:val="clear"/>
              </w:rPr>
              <w:t>(2)</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(3)(4)</w:t>
            </w:r>
          </w:p>
        </w:tc>
      </w:tr>
      <w:tr>
        <w:trPr/>
        <w:tc>
          <w:tcPr>
            <w:tcW w:w="22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2,275</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5.1443</w:t>
            </w:r>
            <w:r>
              <w:rPr>
                <w:rFonts w:ascii="Times;serif" w:hAnsi="Times;serif"/>
                <w:color w:val="008000"/>
                <w:position w:val="7"/>
                <w:sz w:val="16"/>
                <w:sz w:val="20"/>
                <w:shd w:fill="FFFFFF" w:val="clear"/>
              </w:rPr>
              <w:t>(5)</w:t>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2,143,893</w:t>
            </w:r>
            <w:r>
              <w:rPr>
                <w:rFonts w:ascii="Times;serif" w:hAnsi="Times;serif"/>
                <w:color w:val="008000"/>
                <w:position w:val="7"/>
                <w:sz w:val="16"/>
                <w:sz w:val="20"/>
                <w:shd w:fill="FFFFFF" w:val="clear"/>
              </w:rPr>
              <w:t>(2)</w:t>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(3)(4)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$5.155 to $5.20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number of shares owned following this transaction was amended to correct a mathematical error.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purchased in multiple transactions at prices ranging from $5.12 to $5.15 inclusive. The reporting person undertakes to provide, upon request by the SEC staff, the issuer, or a security holder of the issuer, full information regarding the number of shares bought at each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863</Words>
  <Characters>4589</Characters>
  <CharactersWithSpaces>5371</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