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964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9648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ALDERMAN WILLIAM H</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35 WARRINGTON ROUND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DLH Holdings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DLHC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03/05/2018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DANBURY</w:t>
            </w:r>
          </w:p>
        </w:tc>
        <w:tc>
          <w:tcPr>
            <w:tcW w:w="1040" w:type="dxa"/>
            <w:vAlign w:val="bottom"/>
          </w:tcPr>
          <w:p>
            <w:pPr>
              <w:ind w:left="200"/>
              <w:spacing w:after="0"/>
              <w:rPr>
                <w:sz w:val="20"/>
                <w:szCs w:val="20"/>
                <w:color w:val="auto"/>
              </w:rPr>
            </w:pPr>
            <w:r>
              <w:rPr>
                <w:rFonts w:ascii="Arial" w:cs="Arial" w:eastAsia="Arial" w:hAnsi="Arial"/>
                <w:sz w:val="18"/>
                <w:szCs w:val="18"/>
                <w:color w:val="0000FF"/>
              </w:rPr>
              <w:t>CT</w:t>
            </w:r>
          </w:p>
        </w:tc>
        <w:tc>
          <w:tcPr>
            <w:tcW w:w="1680" w:type="dxa"/>
            <w:vAlign w:val="bottom"/>
          </w:tcPr>
          <w:p>
            <w:pPr>
              <w:ind w:left="420"/>
              <w:spacing w:after="0"/>
              <w:rPr>
                <w:sz w:val="20"/>
                <w:szCs w:val="20"/>
                <w:color w:val="auto"/>
              </w:rPr>
            </w:pPr>
            <w:r>
              <w:rPr>
                <w:rFonts w:ascii="Arial" w:cs="Arial" w:eastAsia="Arial" w:hAnsi="Arial"/>
                <w:sz w:val="18"/>
                <w:szCs w:val="18"/>
                <w:color w:val="0000FF"/>
              </w:rPr>
              <w:t>06810</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03/05/2018</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S</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88"/>
              </w:rPr>
              <w:t>3,334</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5.87</w:t>
            </w:r>
            <w:r>
              <w:rPr>
                <w:rFonts w:ascii="Arial" w:cs="Arial" w:eastAsia="Arial" w:hAnsi="Arial"/>
                <w:sz w:val="22"/>
                <w:szCs w:val="22"/>
                <w:color w:val="008000"/>
                <w:w w:val="92"/>
                <w:vertAlign w:val="superscript"/>
              </w:rPr>
              <w:t>(1)</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89,232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03/06/2018</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S</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88"/>
              </w:rPr>
              <w:t>4,376</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5.77</w:t>
            </w:r>
            <w:r>
              <w:rPr>
                <w:rFonts w:ascii="Arial" w:cs="Arial" w:eastAsia="Arial" w:hAnsi="Arial"/>
                <w:sz w:val="22"/>
                <w:szCs w:val="22"/>
                <w:color w:val="008000"/>
                <w:w w:val="92"/>
                <w:vertAlign w:val="superscript"/>
              </w:rPr>
              <w:t>(2)</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84,856</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40" w:type="dxa"/>
            <w:vAlign w:val="bottom"/>
            <w:gridSpan w:val="10"/>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38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8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38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jc w:val="both"/>
        <w:ind w:left="40" w:right="1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Notes: The price reported in Column 4 of Table 1 is a weighted average price. The shares were sold in multiple transactions at prices ranging from $5.85 to $5.90, inclusive. The reporting person undertakes to provide to the corporation, any security holder of the corporation, or the staff of the Securities and Exchange Commission, upon request, full information regarding the number of shares sold at each separate price within the ranges set forth in footnote 1 to this form 4.</w:t>
      </w:r>
    </w:p>
    <w:p>
      <w:pPr>
        <w:spacing w:after="0" w:line="30" w:lineRule="exact"/>
        <w:rPr>
          <w:rFonts w:ascii="Arial" w:cs="Arial" w:eastAsia="Arial" w:hAnsi="Arial"/>
          <w:sz w:val="14"/>
          <w:szCs w:val="14"/>
          <w:color w:val="008000"/>
        </w:rPr>
      </w:pPr>
    </w:p>
    <w:p>
      <w:pPr>
        <w:jc w:val="both"/>
        <w:ind w:left="40" w:right="1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Notes: The price reported in Column 4 of Table 1 is a weighted average price. The shares were sold in multiple transactions at prices ranging from $5.75 to $5.80, inclusive. The reporting person undertakes to provide to the corporation, any security holder of the corporation, or the staff of the Securities and Exchange Commission, upon request, full information regarding the number of shares sold at each separate price within the ranges set forth in footnote 2 to this form 4.</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Michael A. Goldstein,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2446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4460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attorney-in-fact for William H.  03/07/2018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Alderman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4457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4577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069713" TargetMode="External"/><Relationship Id="rId13" Type="http://schemas.openxmlformats.org/officeDocument/2006/relationships/hyperlink" Target="http://www.sec.gov/cgi-bin/browse-edgar?action=getcompany&amp;CIK=000078555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2019-12-24T08:56:32Z</dcterms:created>
  <dcterms:modified xsi:type="dcterms:W3CDTF">2019-12-24T08:56:32Z</dcterms:modified>
</cp:coreProperties>
</file>